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5678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widowControl w:val="0"/>
        <w:spacing w:before="0" w:after="0" w:line="317" w:lineRule="atLeast"/>
        <w:ind w:left="797" w:right="499" w:firstLine="1642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мурата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Мусавиров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Тюменская область, Сургутский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Мусавиров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просил рассмотреть в отсутствие.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12.04.2024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</w:t>
      </w:r>
      <w:r>
        <w:rPr>
          <w:rFonts w:ascii="Times New Roman" w:eastAsia="Times New Roman" w:hAnsi="Times New Roman" w:cs="Times New Roman"/>
          <w:sz w:val="28"/>
          <w:szCs w:val="28"/>
        </w:rPr>
        <w:t>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соблюдения требований закона при их получении ч. 3 ст.26.2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Баймурата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sz w:val="28"/>
          <w:szCs w:val="28"/>
        </w:rPr>
        <w:t>блей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